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DB35" w14:textId="77777777" w:rsidR="009A6D50" w:rsidRPr="00434D1B" w:rsidRDefault="009A6D50" w:rsidP="00434D1B">
      <w:pPr>
        <w:rPr>
          <w:rFonts w:ascii="Calibri" w:hAnsi="Calibri" w:cs="Calibri"/>
          <w:b/>
          <w:sz w:val="36"/>
          <w:szCs w:val="36"/>
        </w:rPr>
      </w:pPr>
      <w:r w:rsidRPr="00434D1B">
        <w:rPr>
          <w:rFonts w:ascii="Calibri" w:hAnsi="Calibri" w:cs="Calibri"/>
          <w:b/>
          <w:sz w:val="36"/>
          <w:szCs w:val="36"/>
        </w:rPr>
        <w:t>Audience &amp; List Brainstorming</w:t>
      </w:r>
    </w:p>
    <w:p w14:paraId="4DF466AE" w14:textId="77777777" w:rsidR="009A6D50" w:rsidRPr="00E00716" w:rsidRDefault="009A6D50" w:rsidP="009A6D50">
      <w:pPr>
        <w:pStyle w:val="BodyText"/>
        <w:ind w:left="0" w:firstLine="0"/>
        <w:rPr>
          <w:sz w:val="24"/>
          <w:szCs w:val="24"/>
        </w:rPr>
      </w:pPr>
    </w:p>
    <w:p w14:paraId="341406AA" w14:textId="77777777" w:rsidR="009A6D50" w:rsidRPr="00290AF9" w:rsidRDefault="009A6D50" w:rsidP="009A6D50">
      <w:pPr>
        <w:rPr>
          <w:rFonts w:ascii="Calibri" w:hAnsi="Calibri" w:cs="Calibri"/>
          <w:i/>
        </w:rPr>
      </w:pPr>
      <w:r w:rsidRPr="00E00716">
        <w:rPr>
          <w:rFonts w:ascii="Calibri" w:hAnsi="Calibri" w:cs="Calibri"/>
          <w:i/>
        </w:rPr>
        <w:t xml:space="preserve">Building an audience list can include thinking through already established contacts and stakeholders. By </w:t>
      </w:r>
      <w:bookmarkStart w:id="0" w:name="_GoBack"/>
      <w:bookmarkEnd w:id="0"/>
      <w:r w:rsidRPr="00E00716">
        <w:rPr>
          <w:rFonts w:ascii="Calibri" w:hAnsi="Calibri" w:cs="Calibri"/>
          <w:i/>
        </w:rPr>
        <w:t>considering recently attended conferences, email newsletters, project stakeholders, focus groups for a project, advocates who reached out, or practitioners you worked with, we’re able build an engaged audience together. This brainstorming can include names, positions, or even just organizations that you think could be interested.</w:t>
      </w:r>
    </w:p>
    <w:p w14:paraId="7F507F58" w14:textId="77777777" w:rsidR="009A6D50" w:rsidRPr="00290AF9" w:rsidRDefault="009A6D50" w:rsidP="009A6D50">
      <w:pPr>
        <w:pStyle w:val="Heading1"/>
        <w:ind w:left="119"/>
        <w:rPr>
          <w:rFonts w:ascii="Calibri" w:hAnsi="Calibri" w:cs="Calibri"/>
          <w:b w:val="0"/>
          <w:sz w:val="24"/>
          <w:szCs w:val="24"/>
        </w:rPr>
      </w:pPr>
    </w:p>
    <w:p w14:paraId="4E326022" w14:textId="77777777" w:rsidR="009A6D50" w:rsidRPr="00290AF9" w:rsidRDefault="009A6D50" w:rsidP="009A6D50">
      <w:pPr>
        <w:rPr>
          <w:rFonts w:ascii="Calibri" w:hAnsi="Calibri" w:cs="Calibri"/>
        </w:rPr>
      </w:pPr>
      <w:r w:rsidRPr="00290AF9">
        <w:rPr>
          <w:rFonts w:ascii="Calibri" w:hAnsi="Calibri" w:cs="Calibri"/>
        </w:rPr>
        <w:t>Here are a few places—admittedly U.S.-focused—to think through to help in audience brainstorming:</w:t>
      </w:r>
    </w:p>
    <w:p w14:paraId="7D9EDA48" w14:textId="77777777" w:rsidR="009A6D50" w:rsidRPr="00290AF9" w:rsidRDefault="009A6D50" w:rsidP="009A6D50">
      <w:pPr>
        <w:rPr>
          <w:rFonts w:ascii="Calibri" w:hAnsi="Calibri" w:cs="Calibri"/>
        </w:rPr>
      </w:pPr>
    </w:p>
    <w:p w14:paraId="5228E581" w14:textId="77777777" w:rsidR="009A6D50" w:rsidRPr="00E00716" w:rsidRDefault="009A6D50" w:rsidP="009A6D50">
      <w:pPr>
        <w:pStyle w:val="ListParagraph"/>
        <w:widowControl w:val="0"/>
        <w:numPr>
          <w:ilvl w:val="0"/>
          <w:numId w:val="1"/>
        </w:numPr>
        <w:tabs>
          <w:tab w:val="left" w:pos="480"/>
        </w:tabs>
        <w:autoSpaceDE w:val="0"/>
        <w:autoSpaceDN w:val="0"/>
        <w:ind w:hanging="359"/>
        <w:contextualSpacing w:val="0"/>
        <w:rPr>
          <w:rFonts w:ascii="Calibri" w:hAnsi="Calibri" w:cs="Calibri"/>
          <w:b/>
          <w:sz w:val="24"/>
          <w:szCs w:val="24"/>
        </w:rPr>
      </w:pPr>
      <w:r w:rsidRPr="00E00716">
        <w:rPr>
          <w:rFonts w:ascii="Calibri" w:hAnsi="Calibri" w:cs="Calibri"/>
          <w:b/>
          <w:sz w:val="24"/>
          <w:szCs w:val="24"/>
        </w:rPr>
        <w:t>Academic &amp; Research Organizations</w:t>
      </w:r>
    </w:p>
    <w:p w14:paraId="05F96EB1"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Researchers at think tanks (e.g., Urban Institute, Pew Research Center, RAND,</w:t>
      </w:r>
      <w:r w:rsidRPr="00E00716">
        <w:rPr>
          <w:rFonts w:ascii="Calibri" w:hAnsi="Calibri" w:cs="Calibri"/>
          <w:spacing w:val="-1"/>
          <w:sz w:val="24"/>
          <w:szCs w:val="24"/>
        </w:rPr>
        <w:t xml:space="preserve"> </w:t>
      </w:r>
      <w:r w:rsidRPr="00E00716">
        <w:rPr>
          <w:rFonts w:ascii="Calibri" w:hAnsi="Calibri" w:cs="Calibri"/>
          <w:sz w:val="24"/>
          <w:szCs w:val="24"/>
        </w:rPr>
        <w:t>Brookings Institution)</w:t>
      </w:r>
    </w:p>
    <w:p w14:paraId="4D183432"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Staff or members of research associations (e.g., National Association for Welfare Research &amp;</w:t>
      </w:r>
      <w:r w:rsidRPr="00E00716">
        <w:rPr>
          <w:rFonts w:ascii="Calibri" w:hAnsi="Calibri" w:cs="Calibri"/>
          <w:spacing w:val="-23"/>
          <w:sz w:val="24"/>
          <w:szCs w:val="24"/>
        </w:rPr>
        <w:t xml:space="preserve"> </w:t>
      </w:r>
      <w:r w:rsidRPr="00E00716">
        <w:rPr>
          <w:rFonts w:ascii="Calibri" w:hAnsi="Calibri" w:cs="Calibri"/>
          <w:sz w:val="24"/>
          <w:szCs w:val="24"/>
        </w:rPr>
        <w:t>Statistics)</w:t>
      </w:r>
    </w:p>
    <w:p w14:paraId="34974F56"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290AF9">
        <w:rPr>
          <w:rFonts w:ascii="Calibri" w:hAnsi="Calibri" w:cs="Calibri"/>
          <w:sz w:val="24"/>
          <w:szCs w:val="24"/>
        </w:rPr>
        <w:t>Scholars and</w:t>
      </w:r>
      <w:r w:rsidRPr="00290AF9">
        <w:rPr>
          <w:rFonts w:ascii="Calibri" w:hAnsi="Calibri" w:cs="Calibri"/>
          <w:spacing w:val="-1"/>
          <w:sz w:val="24"/>
          <w:szCs w:val="24"/>
        </w:rPr>
        <w:t xml:space="preserve"> </w:t>
      </w:r>
      <w:r w:rsidRPr="00290AF9">
        <w:rPr>
          <w:rFonts w:ascii="Calibri" w:hAnsi="Calibri" w:cs="Calibri"/>
          <w:sz w:val="24"/>
          <w:szCs w:val="24"/>
        </w:rPr>
        <w:t>academics</w:t>
      </w:r>
    </w:p>
    <w:p w14:paraId="2BCB62A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Data </w:t>
      </w:r>
      <w:r>
        <w:rPr>
          <w:rFonts w:ascii="Calibri" w:hAnsi="Calibri" w:cs="Calibri"/>
          <w:sz w:val="24"/>
          <w:szCs w:val="24"/>
        </w:rPr>
        <w:t>o</w:t>
      </w:r>
      <w:r w:rsidRPr="00E00716">
        <w:rPr>
          <w:rFonts w:ascii="Calibri" w:hAnsi="Calibri" w:cs="Calibri"/>
          <w:sz w:val="24"/>
          <w:szCs w:val="24"/>
        </w:rPr>
        <w:t>rganizations (e.g., NORC, Census Bureau)</w:t>
      </w:r>
    </w:p>
    <w:p w14:paraId="34951E73"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57BE03EF"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sz w:val="24"/>
          <w:szCs w:val="24"/>
        </w:rPr>
      </w:pPr>
      <w:r w:rsidRPr="00290AF9">
        <w:rPr>
          <w:rFonts w:ascii="Calibri" w:hAnsi="Calibri" w:cs="Calibri"/>
          <w:b/>
          <w:sz w:val="24"/>
          <w:szCs w:val="24"/>
        </w:rPr>
        <w:t>Nonprofit Organizations</w:t>
      </w:r>
    </w:p>
    <w:p w14:paraId="2FA9BFB7"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Membership organizations (e.g., Economic Analysis and Research Network (EARN), Chamber of Commerce, American Medical</w:t>
      </w:r>
      <w:r w:rsidRPr="00E00716">
        <w:rPr>
          <w:rFonts w:ascii="Calibri" w:hAnsi="Calibri" w:cs="Calibri"/>
          <w:spacing w:val="-8"/>
          <w:sz w:val="24"/>
          <w:szCs w:val="24"/>
        </w:rPr>
        <w:t xml:space="preserve"> </w:t>
      </w:r>
      <w:r w:rsidRPr="00E00716">
        <w:rPr>
          <w:rFonts w:ascii="Calibri" w:hAnsi="Calibri" w:cs="Calibri"/>
          <w:sz w:val="24"/>
          <w:szCs w:val="24"/>
        </w:rPr>
        <w:t>Association)</w:t>
      </w:r>
    </w:p>
    <w:p w14:paraId="1E2CABC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Advocacy groups (e.g., National </w:t>
      </w:r>
      <w:proofErr w:type="gramStart"/>
      <w:r w:rsidRPr="00E00716">
        <w:rPr>
          <w:rFonts w:ascii="Calibri" w:hAnsi="Calibri" w:cs="Calibri"/>
          <w:sz w:val="24"/>
          <w:szCs w:val="24"/>
        </w:rPr>
        <w:t>Low Income</w:t>
      </w:r>
      <w:proofErr w:type="gramEnd"/>
      <w:r w:rsidRPr="00E00716">
        <w:rPr>
          <w:rFonts w:ascii="Calibri" w:hAnsi="Calibri" w:cs="Calibri"/>
          <w:sz w:val="24"/>
          <w:szCs w:val="24"/>
        </w:rPr>
        <w:t xml:space="preserve"> Housing Coalition, National Women’s Law Center,</w:t>
      </w:r>
      <w:r w:rsidRPr="00E00716">
        <w:rPr>
          <w:rFonts w:ascii="Calibri" w:hAnsi="Calibri" w:cs="Calibri"/>
          <w:spacing w:val="-15"/>
          <w:sz w:val="24"/>
          <w:szCs w:val="24"/>
        </w:rPr>
        <w:t xml:space="preserve"> </w:t>
      </w:r>
      <w:r w:rsidRPr="00E00716">
        <w:rPr>
          <w:rFonts w:ascii="Calibri" w:hAnsi="Calibri" w:cs="Calibri"/>
          <w:sz w:val="24"/>
          <w:szCs w:val="24"/>
        </w:rPr>
        <w:t>AARP)</w:t>
      </w:r>
    </w:p>
    <w:p w14:paraId="32C75C32"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Civil </w:t>
      </w:r>
      <w:r>
        <w:rPr>
          <w:rFonts w:ascii="Calibri" w:hAnsi="Calibri" w:cs="Calibri"/>
          <w:sz w:val="24"/>
          <w:szCs w:val="24"/>
        </w:rPr>
        <w:t>r</w:t>
      </w:r>
      <w:r w:rsidRPr="00E00716">
        <w:rPr>
          <w:rFonts w:ascii="Calibri" w:hAnsi="Calibri" w:cs="Calibri"/>
          <w:sz w:val="24"/>
          <w:szCs w:val="24"/>
        </w:rPr>
        <w:t xml:space="preserve">ights </w:t>
      </w:r>
      <w:r>
        <w:rPr>
          <w:rFonts w:ascii="Calibri" w:hAnsi="Calibri" w:cs="Calibri"/>
          <w:sz w:val="24"/>
          <w:szCs w:val="24"/>
        </w:rPr>
        <w:t>o</w:t>
      </w:r>
      <w:r w:rsidRPr="00E00716">
        <w:rPr>
          <w:rFonts w:ascii="Calibri" w:hAnsi="Calibri" w:cs="Calibri"/>
          <w:sz w:val="24"/>
          <w:szCs w:val="24"/>
        </w:rPr>
        <w:t>rganizations (e.g., National Council of La Raza, Human Rights Campaign, Leadership Conference</w:t>
      </w:r>
      <w:r w:rsidRPr="00E00716">
        <w:rPr>
          <w:rFonts w:ascii="Calibri" w:hAnsi="Calibri" w:cs="Calibri"/>
          <w:spacing w:val="-35"/>
          <w:sz w:val="24"/>
          <w:szCs w:val="24"/>
        </w:rPr>
        <w:t xml:space="preserve"> </w:t>
      </w:r>
      <w:r w:rsidRPr="00E00716">
        <w:rPr>
          <w:rFonts w:ascii="Calibri" w:hAnsi="Calibri" w:cs="Calibri"/>
          <w:sz w:val="24"/>
          <w:szCs w:val="24"/>
        </w:rPr>
        <w:t>on Civil and Human</w:t>
      </w:r>
      <w:r w:rsidRPr="00E00716">
        <w:rPr>
          <w:rFonts w:ascii="Calibri" w:hAnsi="Calibri" w:cs="Calibri"/>
          <w:spacing w:val="-3"/>
          <w:sz w:val="24"/>
          <w:szCs w:val="24"/>
        </w:rPr>
        <w:t xml:space="preserve"> </w:t>
      </w:r>
      <w:r w:rsidRPr="00E00716">
        <w:rPr>
          <w:rFonts w:ascii="Calibri" w:hAnsi="Calibri" w:cs="Calibri"/>
          <w:sz w:val="24"/>
          <w:szCs w:val="24"/>
        </w:rPr>
        <w:t>Rights)</w:t>
      </w:r>
    </w:p>
    <w:p w14:paraId="2528AEA7" w14:textId="77777777" w:rsidR="009A6D50" w:rsidRPr="00E00716" w:rsidRDefault="009A6D50" w:rsidP="009A6D50">
      <w:pPr>
        <w:pStyle w:val="ListParagraph"/>
        <w:widowControl w:val="0"/>
        <w:numPr>
          <w:ilvl w:val="1"/>
          <w:numId w:val="1"/>
        </w:numPr>
        <w:tabs>
          <w:tab w:val="left" w:pos="840"/>
        </w:tabs>
        <w:autoSpaceDE w:val="0"/>
        <w:autoSpaceDN w:val="0"/>
        <w:ind w:hanging="359"/>
        <w:contextualSpacing w:val="0"/>
        <w:rPr>
          <w:rFonts w:ascii="Calibri" w:hAnsi="Calibri" w:cs="Calibri"/>
          <w:sz w:val="24"/>
          <w:szCs w:val="24"/>
        </w:rPr>
      </w:pPr>
      <w:r w:rsidRPr="00E00716">
        <w:rPr>
          <w:rFonts w:ascii="Calibri" w:hAnsi="Calibri" w:cs="Calibri"/>
          <w:sz w:val="24"/>
          <w:szCs w:val="24"/>
        </w:rPr>
        <w:t xml:space="preserve">Community </w:t>
      </w:r>
      <w:r>
        <w:rPr>
          <w:rFonts w:ascii="Calibri" w:hAnsi="Calibri" w:cs="Calibri"/>
          <w:sz w:val="24"/>
          <w:szCs w:val="24"/>
        </w:rPr>
        <w:t>s</w:t>
      </w:r>
      <w:r w:rsidRPr="00E00716">
        <w:rPr>
          <w:rFonts w:ascii="Calibri" w:hAnsi="Calibri" w:cs="Calibri"/>
          <w:sz w:val="24"/>
          <w:szCs w:val="24"/>
        </w:rPr>
        <w:t>takeholders (e.g., local organizations for any places named in your</w:t>
      </w:r>
      <w:r w:rsidRPr="00E00716">
        <w:rPr>
          <w:rFonts w:ascii="Calibri" w:hAnsi="Calibri" w:cs="Calibri"/>
          <w:spacing w:val="-4"/>
          <w:sz w:val="24"/>
          <w:szCs w:val="24"/>
        </w:rPr>
        <w:t xml:space="preserve"> </w:t>
      </w:r>
      <w:r w:rsidRPr="00E00716">
        <w:rPr>
          <w:rFonts w:ascii="Calibri" w:hAnsi="Calibri" w:cs="Calibri"/>
          <w:sz w:val="24"/>
          <w:szCs w:val="24"/>
        </w:rPr>
        <w:t>project)</w:t>
      </w:r>
    </w:p>
    <w:p w14:paraId="24C0F0E5"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Service </w:t>
      </w:r>
      <w:r>
        <w:rPr>
          <w:rFonts w:ascii="Calibri" w:hAnsi="Calibri" w:cs="Calibri"/>
          <w:sz w:val="24"/>
          <w:szCs w:val="24"/>
        </w:rPr>
        <w:t>p</w:t>
      </w:r>
      <w:r w:rsidRPr="00E00716">
        <w:rPr>
          <w:rFonts w:ascii="Calibri" w:hAnsi="Calibri" w:cs="Calibri"/>
          <w:sz w:val="24"/>
          <w:szCs w:val="24"/>
        </w:rPr>
        <w:t xml:space="preserve">roviders (e.g., United Way, </w:t>
      </w:r>
      <w:r>
        <w:rPr>
          <w:rFonts w:ascii="Calibri" w:hAnsi="Calibri" w:cs="Calibri"/>
          <w:sz w:val="24"/>
          <w:szCs w:val="24"/>
        </w:rPr>
        <w:t>c</w:t>
      </w:r>
      <w:r w:rsidRPr="00E00716">
        <w:rPr>
          <w:rFonts w:ascii="Calibri" w:hAnsi="Calibri" w:cs="Calibri"/>
          <w:sz w:val="24"/>
          <w:szCs w:val="24"/>
        </w:rPr>
        <w:t xml:space="preserve">ommunity </w:t>
      </w:r>
      <w:r>
        <w:rPr>
          <w:rFonts w:ascii="Calibri" w:hAnsi="Calibri" w:cs="Calibri"/>
          <w:sz w:val="24"/>
          <w:szCs w:val="24"/>
        </w:rPr>
        <w:t>h</w:t>
      </w:r>
      <w:r w:rsidRPr="00E00716">
        <w:rPr>
          <w:rFonts w:ascii="Calibri" w:hAnsi="Calibri" w:cs="Calibri"/>
          <w:sz w:val="24"/>
          <w:szCs w:val="24"/>
        </w:rPr>
        <w:t xml:space="preserve">ealth </w:t>
      </w:r>
      <w:r>
        <w:rPr>
          <w:rFonts w:ascii="Calibri" w:hAnsi="Calibri" w:cs="Calibri"/>
          <w:sz w:val="24"/>
          <w:szCs w:val="24"/>
        </w:rPr>
        <w:t>c</w:t>
      </w:r>
      <w:r w:rsidRPr="00E00716">
        <w:rPr>
          <w:rFonts w:ascii="Calibri" w:hAnsi="Calibri" w:cs="Calibri"/>
          <w:sz w:val="24"/>
          <w:szCs w:val="24"/>
        </w:rPr>
        <w:t xml:space="preserve">enters, </w:t>
      </w:r>
      <w:r>
        <w:rPr>
          <w:rFonts w:ascii="Calibri" w:hAnsi="Calibri" w:cs="Calibri"/>
          <w:sz w:val="24"/>
          <w:szCs w:val="24"/>
        </w:rPr>
        <w:t>f</w:t>
      </w:r>
      <w:r w:rsidRPr="00E00716">
        <w:rPr>
          <w:rFonts w:ascii="Calibri" w:hAnsi="Calibri" w:cs="Calibri"/>
          <w:sz w:val="24"/>
          <w:szCs w:val="24"/>
        </w:rPr>
        <w:t>ood</w:t>
      </w:r>
      <w:r w:rsidRPr="00E00716">
        <w:rPr>
          <w:rFonts w:ascii="Calibri" w:hAnsi="Calibri" w:cs="Calibri"/>
          <w:spacing w:val="-10"/>
          <w:sz w:val="24"/>
          <w:szCs w:val="24"/>
        </w:rPr>
        <w:t xml:space="preserve"> </w:t>
      </w:r>
      <w:r>
        <w:rPr>
          <w:rFonts w:ascii="Calibri" w:hAnsi="Calibri" w:cs="Calibri"/>
          <w:sz w:val="24"/>
          <w:szCs w:val="24"/>
        </w:rPr>
        <w:t>b</w:t>
      </w:r>
      <w:r w:rsidRPr="00E00716">
        <w:rPr>
          <w:rFonts w:ascii="Calibri" w:hAnsi="Calibri" w:cs="Calibri"/>
          <w:sz w:val="24"/>
          <w:szCs w:val="24"/>
        </w:rPr>
        <w:t>anks)</w:t>
      </w:r>
    </w:p>
    <w:p w14:paraId="18E64BD3"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Community</w:t>
      </w:r>
      <w:r w:rsidRPr="00E00716">
        <w:rPr>
          <w:rFonts w:ascii="Calibri" w:hAnsi="Calibri" w:cs="Calibri"/>
          <w:spacing w:val="-3"/>
          <w:sz w:val="24"/>
          <w:szCs w:val="24"/>
        </w:rPr>
        <w:t xml:space="preserve"> </w:t>
      </w:r>
      <w:r>
        <w:rPr>
          <w:rFonts w:ascii="Calibri" w:hAnsi="Calibri" w:cs="Calibri"/>
          <w:sz w:val="24"/>
          <w:szCs w:val="24"/>
        </w:rPr>
        <w:t>a</w:t>
      </w:r>
      <w:r w:rsidRPr="00E00716">
        <w:rPr>
          <w:rFonts w:ascii="Calibri" w:hAnsi="Calibri" w:cs="Calibri"/>
          <w:sz w:val="24"/>
          <w:szCs w:val="24"/>
        </w:rPr>
        <w:t>ctivists,</w:t>
      </w:r>
      <w:r w:rsidRPr="00E00716">
        <w:rPr>
          <w:rFonts w:ascii="Calibri" w:hAnsi="Calibri" w:cs="Calibri"/>
          <w:spacing w:val="-5"/>
          <w:sz w:val="24"/>
          <w:szCs w:val="24"/>
        </w:rPr>
        <w:t xml:space="preserve"> </w:t>
      </w:r>
      <w:r>
        <w:rPr>
          <w:rFonts w:ascii="Calibri" w:hAnsi="Calibri" w:cs="Calibri"/>
          <w:sz w:val="24"/>
          <w:szCs w:val="24"/>
        </w:rPr>
        <w:t>g</w:t>
      </w:r>
      <w:r w:rsidRPr="00E00716">
        <w:rPr>
          <w:rFonts w:ascii="Calibri" w:hAnsi="Calibri" w:cs="Calibri"/>
          <w:sz w:val="24"/>
          <w:szCs w:val="24"/>
        </w:rPr>
        <w:t>rassroots</w:t>
      </w:r>
      <w:r w:rsidRPr="00E00716">
        <w:rPr>
          <w:rFonts w:ascii="Calibri" w:hAnsi="Calibri" w:cs="Calibri"/>
          <w:spacing w:val="-3"/>
          <w:sz w:val="24"/>
          <w:szCs w:val="24"/>
        </w:rPr>
        <w:t xml:space="preserve"> </w:t>
      </w:r>
      <w:r>
        <w:rPr>
          <w:rFonts w:ascii="Calibri" w:hAnsi="Calibri" w:cs="Calibri"/>
          <w:sz w:val="24"/>
          <w:szCs w:val="24"/>
        </w:rPr>
        <w:t>o</w:t>
      </w:r>
      <w:r w:rsidRPr="00E00716">
        <w:rPr>
          <w:rFonts w:ascii="Calibri" w:hAnsi="Calibri" w:cs="Calibri"/>
          <w:sz w:val="24"/>
          <w:szCs w:val="24"/>
        </w:rPr>
        <w:t>rganizations</w:t>
      </w:r>
      <w:r>
        <w:rPr>
          <w:rFonts w:ascii="Calibri" w:hAnsi="Calibri" w:cs="Calibri"/>
          <w:sz w:val="24"/>
          <w:szCs w:val="24"/>
        </w:rPr>
        <w:t>,</w:t>
      </w:r>
      <w:r w:rsidRPr="00E00716">
        <w:rPr>
          <w:rFonts w:ascii="Calibri" w:hAnsi="Calibri" w:cs="Calibri"/>
          <w:spacing w:val="-4"/>
          <w:sz w:val="24"/>
          <w:szCs w:val="24"/>
        </w:rPr>
        <w:t xml:space="preserve"> </w:t>
      </w:r>
      <w:r w:rsidRPr="00E00716">
        <w:rPr>
          <w:rFonts w:ascii="Calibri" w:hAnsi="Calibri" w:cs="Calibri"/>
          <w:sz w:val="24"/>
          <w:szCs w:val="24"/>
        </w:rPr>
        <w:t>and</w:t>
      </w:r>
      <w:r w:rsidRPr="00E00716">
        <w:rPr>
          <w:rFonts w:ascii="Calibri" w:hAnsi="Calibri" w:cs="Calibri"/>
          <w:spacing w:val="-4"/>
          <w:sz w:val="24"/>
          <w:szCs w:val="24"/>
        </w:rPr>
        <w:t xml:space="preserve"> </w:t>
      </w:r>
      <w:r>
        <w:rPr>
          <w:rFonts w:ascii="Calibri" w:hAnsi="Calibri" w:cs="Calibri"/>
          <w:sz w:val="24"/>
          <w:szCs w:val="24"/>
        </w:rPr>
        <w:t>a</w:t>
      </w:r>
      <w:r w:rsidRPr="00E00716">
        <w:rPr>
          <w:rFonts w:ascii="Calibri" w:hAnsi="Calibri" w:cs="Calibri"/>
          <w:sz w:val="24"/>
          <w:szCs w:val="24"/>
        </w:rPr>
        <w:t>dvocates</w:t>
      </w:r>
      <w:r w:rsidRPr="00E00716">
        <w:rPr>
          <w:rFonts w:ascii="Calibri" w:hAnsi="Calibri" w:cs="Calibri"/>
          <w:spacing w:val="-5"/>
          <w:sz w:val="24"/>
          <w:szCs w:val="24"/>
        </w:rPr>
        <w:t xml:space="preserve"> </w:t>
      </w:r>
      <w:r w:rsidRPr="00E00716">
        <w:rPr>
          <w:rFonts w:ascii="Calibri" w:hAnsi="Calibri" w:cs="Calibri"/>
          <w:sz w:val="24"/>
          <w:szCs w:val="24"/>
        </w:rPr>
        <w:t>for</w:t>
      </w:r>
      <w:r w:rsidRPr="00E00716">
        <w:rPr>
          <w:rFonts w:ascii="Calibri" w:hAnsi="Calibri" w:cs="Calibri"/>
          <w:spacing w:val="-4"/>
          <w:sz w:val="24"/>
          <w:szCs w:val="24"/>
        </w:rPr>
        <w:t xml:space="preserve"> </w:t>
      </w:r>
      <w:r w:rsidRPr="00E00716">
        <w:rPr>
          <w:rFonts w:ascii="Calibri" w:hAnsi="Calibri" w:cs="Calibri"/>
          <w:sz w:val="24"/>
          <w:szCs w:val="24"/>
        </w:rPr>
        <w:t>populations</w:t>
      </w:r>
      <w:r w:rsidRPr="00E00716">
        <w:rPr>
          <w:rFonts w:ascii="Calibri" w:hAnsi="Calibri" w:cs="Calibri"/>
          <w:spacing w:val="-5"/>
          <w:sz w:val="24"/>
          <w:szCs w:val="24"/>
        </w:rPr>
        <w:t xml:space="preserve"> </w:t>
      </w:r>
      <w:r w:rsidRPr="00E00716">
        <w:rPr>
          <w:rFonts w:ascii="Calibri" w:hAnsi="Calibri" w:cs="Calibri"/>
          <w:sz w:val="24"/>
          <w:szCs w:val="24"/>
        </w:rPr>
        <w:t>(e.g.,</w:t>
      </w:r>
      <w:r w:rsidRPr="00E00716">
        <w:rPr>
          <w:rFonts w:ascii="Calibri" w:hAnsi="Calibri" w:cs="Calibri"/>
          <w:spacing w:val="-4"/>
          <w:sz w:val="24"/>
          <w:szCs w:val="24"/>
        </w:rPr>
        <w:t xml:space="preserve"> </w:t>
      </w:r>
      <w:r w:rsidRPr="00E00716">
        <w:rPr>
          <w:rFonts w:ascii="Calibri" w:hAnsi="Calibri" w:cs="Calibri"/>
          <w:sz w:val="24"/>
          <w:szCs w:val="24"/>
        </w:rPr>
        <w:t>Moms</w:t>
      </w:r>
      <w:r w:rsidRPr="00E00716">
        <w:rPr>
          <w:rFonts w:ascii="Calibri" w:hAnsi="Calibri" w:cs="Calibri"/>
          <w:spacing w:val="-3"/>
          <w:sz w:val="24"/>
          <w:szCs w:val="24"/>
        </w:rPr>
        <w:t xml:space="preserve"> </w:t>
      </w:r>
      <w:r w:rsidRPr="00E00716">
        <w:rPr>
          <w:rFonts w:ascii="Calibri" w:hAnsi="Calibri" w:cs="Calibri"/>
          <w:sz w:val="24"/>
          <w:szCs w:val="24"/>
        </w:rPr>
        <w:t>Rising,</w:t>
      </w:r>
      <w:r w:rsidRPr="00E00716">
        <w:rPr>
          <w:rFonts w:ascii="Calibri" w:hAnsi="Calibri" w:cs="Calibri"/>
          <w:spacing w:val="-4"/>
          <w:sz w:val="24"/>
          <w:szCs w:val="24"/>
        </w:rPr>
        <w:t xml:space="preserve"> </w:t>
      </w:r>
      <w:r w:rsidRPr="00E00716">
        <w:rPr>
          <w:rFonts w:ascii="Calibri" w:hAnsi="Calibri" w:cs="Calibri"/>
          <w:sz w:val="24"/>
          <w:szCs w:val="24"/>
        </w:rPr>
        <w:t>National</w:t>
      </w:r>
      <w:r w:rsidRPr="00E00716">
        <w:rPr>
          <w:rFonts w:ascii="Calibri" w:hAnsi="Calibri" w:cs="Calibri"/>
          <w:spacing w:val="-5"/>
          <w:sz w:val="24"/>
          <w:szCs w:val="24"/>
        </w:rPr>
        <w:t xml:space="preserve"> </w:t>
      </w:r>
      <w:r w:rsidRPr="00E00716">
        <w:rPr>
          <w:rFonts w:ascii="Calibri" w:hAnsi="Calibri" w:cs="Calibri"/>
          <w:sz w:val="24"/>
          <w:szCs w:val="24"/>
        </w:rPr>
        <w:t>Fair Housing Alliance, National Head Start Alliance, Children’s Defense</w:t>
      </w:r>
      <w:r w:rsidRPr="00E00716">
        <w:rPr>
          <w:rFonts w:ascii="Calibri" w:hAnsi="Calibri" w:cs="Calibri"/>
          <w:spacing w:val="-5"/>
          <w:sz w:val="24"/>
          <w:szCs w:val="24"/>
        </w:rPr>
        <w:t xml:space="preserve"> </w:t>
      </w:r>
      <w:r w:rsidRPr="00E00716">
        <w:rPr>
          <w:rFonts w:ascii="Calibri" w:hAnsi="Calibri" w:cs="Calibri"/>
          <w:sz w:val="24"/>
          <w:szCs w:val="24"/>
        </w:rPr>
        <w:t>Fund)</w:t>
      </w:r>
    </w:p>
    <w:p w14:paraId="55F78DD5"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Charities and philanthropy (e.g., Catholic Charities, Salvation Army, Red</w:t>
      </w:r>
      <w:r w:rsidRPr="00E00716">
        <w:rPr>
          <w:rFonts w:ascii="Calibri" w:hAnsi="Calibri" w:cs="Calibri"/>
          <w:spacing w:val="-8"/>
          <w:sz w:val="24"/>
          <w:szCs w:val="24"/>
        </w:rPr>
        <w:t xml:space="preserve"> </w:t>
      </w:r>
      <w:r w:rsidRPr="00E00716">
        <w:rPr>
          <w:rFonts w:ascii="Calibri" w:hAnsi="Calibri" w:cs="Calibri"/>
          <w:sz w:val="24"/>
          <w:szCs w:val="24"/>
        </w:rPr>
        <w:t>Cross)</w:t>
      </w:r>
    </w:p>
    <w:p w14:paraId="1508F65A"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13DFA999"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sz w:val="24"/>
          <w:szCs w:val="24"/>
        </w:rPr>
      </w:pPr>
      <w:r w:rsidRPr="00290AF9">
        <w:rPr>
          <w:rFonts w:ascii="Calibri" w:hAnsi="Calibri" w:cs="Calibri"/>
          <w:b/>
          <w:sz w:val="24"/>
          <w:szCs w:val="24"/>
        </w:rPr>
        <w:t>Federal Government and Executive Branch</w:t>
      </w:r>
    </w:p>
    <w:p w14:paraId="067A1054"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Appointees, policymakers, or grant‐makers at Cabinet‐Level Departments (e.g., Housing Urban Development, Health and Human Services, Department of Agriculture, Department of Education, Department of Labor, Department of Justice)</w:t>
      </w:r>
    </w:p>
    <w:p w14:paraId="13D10D68"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Appointees or policymakers at independent agencies (e.g., Interagency Council on Homelessness, Consumer Financial Protection Bureau,</w:t>
      </w:r>
      <w:r w:rsidRPr="00E00716">
        <w:rPr>
          <w:rFonts w:ascii="Calibri" w:hAnsi="Calibri" w:cs="Calibri"/>
          <w:spacing w:val="-12"/>
          <w:sz w:val="24"/>
          <w:szCs w:val="24"/>
        </w:rPr>
        <w:t xml:space="preserve"> </w:t>
      </w:r>
      <w:r w:rsidRPr="00E00716">
        <w:rPr>
          <w:rFonts w:ascii="Calibri" w:hAnsi="Calibri" w:cs="Calibri"/>
          <w:sz w:val="24"/>
          <w:szCs w:val="24"/>
        </w:rPr>
        <w:t>Federal Housing Finance Agency)</w:t>
      </w:r>
    </w:p>
    <w:p w14:paraId="55FC0CA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White House staffers or appointees (e.g., Council of Economic Advis</w:t>
      </w:r>
      <w:r>
        <w:rPr>
          <w:rFonts w:ascii="Calibri" w:hAnsi="Calibri" w:cs="Calibri"/>
          <w:sz w:val="24"/>
          <w:szCs w:val="24"/>
        </w:rPr>
        <w:t>e</w:t>
      </w:r>
      <w:r w:rsidRPr="00E00716">
        <w:rPr>
          <w:rFonts w:ascii="Calibri" w:hAnsi="Calibri" w:cs="Calibri"/>
          <w:sz w:val="24"/>
          <w:szCs w:val="24"/>
        </w:rPr>
        <w:t>rs, Office of Management and Budget, Domestic Policy Council, Vice President’s office)</w:t>
      </w:r>
    </w:p>
    <w:p w14:paraId="417EFDA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lastRenderedPageBreak/>
        <w:t xml:space="preserve">White House </w:t>
      </w:r>
      <w:r>
        <w:rPr>
          <w:rFonts w:ascii="Calibri" w:hAnsi="Calibri" w:cs="Calibri"/>
          <w:sz w:val="24"/>
          <w:szCs w:val="24"/>
        </w:rPr>
        <w:t>i</w:t>
      </w:r>
      <w:r w:rsidRPr="00E00716">
        <w:rPr>
          <w:rFonts w:ascii="Calibri" w:hAnsi="Calibri" w:cs="Calibri"/>
          <w:sz w:val="24"/>
          <w:szCs w:val="24"/>
        </w:rPr>
        <w:t xml:space="preserve">nitiatives or Cabinet‐level </w:t>
      </w:r>
      <w:r>
        <w:rPr>
          <w:rFonts w:ascii="Calibri" w:hAnsi="Calibri" w:cs="Calibri"/>
          <w:sz w:val="24"/>
          <w:szCs w:val="24"/>
        </w:rPr>
        <w:t>i</w:t>
      </w:r>
      <w:r w:rsidRPr="00E00716">
        <w:rPr>
          <w:rFonts w:ascii="Calibri" w:hAnsi="Calibri" w:cs="Calibri"/>
          <w:sz w:val="24"/>
          <w:szCs w:val="24"/>
        </w:rPr>
        <w:t>nitiatives (e.g., White House Initiative on Educational Excellence for Hispanics, White House Task Force on Puerto</w:t>
      </w:r>
      <w:r w:rsidRPr="00E00716">
        <w:rPr>
          <w:rFonts w:ascii="Calibri" w:hAnsi="Calibri" w:cs="Calibri"/>
          <w:spacing w:val="-4"/>
          <w:sz w:val="24"/>
          <w:szCs w:val="24"/>
        </w:rPr>
        <w:t xml:space="preserve"> </w:t>
      </w:r>
      <w:r w:rsidRPr="00E00716">
        <w:rPr>
          <w:rFonts w:ascii="Calibri" w:hAnsi="Calibri" w:cs="Calibri"/>
          <w:sz w:val="24"/>
          <w:szCs w:val="24"/>
        </w:rPr>
        <w:t>Rico, Office of Engagement, Offices of Intergovernmental Affairs, Office of Civil Rights).</w:t>
      </w:r>
    </w:p>
    <w:p w14:paraId="3FD68B7F"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24B26313"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Funders</w:t>
      </w:r>
    </w:p>
    <w:p w14:paraId="6A8FA4DE" w14:textId="77777777" w:rsidR="009A6D50" w:rsidRPr="00E00716" w:rsidRDefault="009A6D50" w:rsidP="009A6D50">
      <w:pPr>
        <w:pStyle w:val="ListParagraph"/>
        <w:keepNext/>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Program officers of funding organizations for this project and past projects (e.g., Ann</w:t>
      </w:r>
      <w:r>
        <w:rPr>
          <w:rFonts w:ascii="Calibri" w:hAnsi="Calibri" w:cs="Calibri"/>
          <w:sz w:val="24"/>
          <w:szCs w:val="24"/>
        </w:rPr>
        <w:t>i</w:t>
      </w:r>
      <w:r w:rsidRPr="00E00716">
        <w:rPr>
          <w:rFonts w:ascii="Calibri" w:hAnsi="Calibri" w:cs="Calibri"/>
          <w:sz w:val="24"/>
          <w:szCs w:val="24"/>
        </w:rPr>
        <w:t>e E. Casey Foundation, Ford Foundation, Kellogg</w:t>
      </w:r>
      <w:r w:rsidRPr="00E00716">
        <w:rPr>
          <w:rFonts w:ascii="Calibri" w:hAnsi="Calibri" w:cs="Calibri"/>
          <w:spacing w:val="-18"/>
          <w:sz w:val="24"/>
          <w:szCs w:val="24"/>
        </w:rPr>
        <w:t xml:space="preserve"> </w:t>
      </w:r>
      <w:r w:rsidRPr="00E00716">
        <w:rPr>
          <w:rFonts w:ascii="Calibri" w:hAnsi="Calibri" w:cs="Calibri"/>
          <w:sz w:val="24"/>
          <w:szCs w:val="24"/>
        </w:rPr>
        <w:t>Foundation)</w:t>
      </w:r>
    </w:p>
    <w:p w14:paraId="23B4D81A"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Philanthropic community organizations (e.g., East Bay Community</w:t>
      </w:r>
      <w:r w:rsidRPr="00E00716">
        <w:rPr>
          <w:rFonts w:ascii="Calibri" w:hAnsi="Calibri" w:cs="Calibri"/>
          <w:spacing w:val="-7"/>
          <w:sz w:val="24"/>
          <w:szCs w:val="24"/>
        </w:rPr>
        <w:t xml:space="preserve"> </w:t>
      </w:r>
      <w:r w:rsidRPr="00E00716">
        <w:rPr>
          <w:rFonts w:ascii="Calibri" w:hAnsi="Calibri" w:cs="Calibri"/>
          <w:sz w:val="24"/>
          <w:szCs w:val="24"/>
        </w:rPr>
        <w:t>Foundation)</w:t>
      </w:r>
    </w:p>
    <w:p w14:paraId="6BD33628"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Entrepreneurs (e.g., Bill and Melinda Gates Foundation, Chan Zuckerberg Initiative)</w:t>
      </w:r>
    </w:p>
    <w:p w14:paraId="20D19F22" w14:textId="77777777" w:rsidR="009A6D50" w:rsidRPr="00E00716" w:rsidRDefault="009A6D50" w:rsidP="009A6D50">
      <w:pPr>
        <w:pStyle w:val="ListParagraph"/>
        <w:widowControl w:val="0"/>
        <w:tabs>
          <w:tab w:val="left" w:pos="840"/>
        </w:tabs>
        <w:autoSpaceDE w:val="0"/>
        <w:autoSpaceDN w:val="0"/>
        <w:ind w:left="479"/>
        <w:contextualSpacing w:val="0"/>
        <w:rPr>
          <w:rFonts w:ascii="Calibri" w:hAnsi="Calibri" w:cs="Calibri"/>
          <w:sz w:val="24"/>
          <w:szCs w:val="24"/>
        </w:rPr>
      </w:pPr>
    </w:p>
    <w:p w14:paraId="24D2A5E8"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Legislative Body</w:t>
      </w:r>
    </w:p>
    <w:p w14:paraId="403384D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Staffers who work in Senator’s or Representative’s</w:t>
      </w:r>
      <w:r w:rsidRPr="00E00716">
        <w:rPr>
          <w:rFonts w:ascii="Calibri" w:hAnsi="Calibri" w:cs="Calibri"/>
          <w:spacing w:val="-4"/>
          <w:sz w:val="24"/>
          <w:szCs w:val="24"/>
        </w:rPr>
        <w:t xml:space="preserve"> </w:t>
      </w:r>
      <w:r w:rsidRPr="00E00716">
        <w:rPr>
          <w:rFonts w:ascii="Calibri" w:hAnsi="Calibri" w:cs="Calibri"/>
          <w:sz w:val="24"/>
          <w:szCs w:val="24"/>
        </w:rPr>
        <w:t>offices</w:t>
      </w:r>
    </w:p>
    <w:p w14:paraId="137C9BA7"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Staffers who work for a </w:t>
      </w:r>
      <w:r>
        <w:rPr>
          <w:rFonts w:ascii="Calibri" w:hAnsi="Calibri" w:cs="Calibri"/>
          <w:sz w:val="24"/>
          <w:szCs w:val="24"/>
        </w:rPr>
        <w:t>c</w:t>
      </w:r>
      <w:r w:rsidRPr="00E00716">
        <w:rPr>
          <w:rFonts w:ascii="Calibri" w:hAnsi="Calibri" w:cs="Calibri"/>
          <w:sz w:val="24"/>
          <w:szCs w:val="24"/>
        </w:rPr>
        <w:t xml:space="preserve">ongressional </w:t>
      </w:r>
      <w:r>
        <w:rPr>
          <w:rFonts w:ascii="Calibri" w:hAnsi="Calibri" w:cs="Calibri"/>
          <w:sz w:val="24"/>
          <w:szCs w:val="24"/>
        </w:rPr>
        <w:t>c</w:t>
      </w:r>
      <w:r w:rsidRPr="00E00716">
        <w:rPr>
          <w:rFonts w:ascii="Calibri" w:hAnsi="Calibri" w:cs="Calibri"/>
          <w:sz w:val="24"/>
          <w:szCs w:val="24"/>
        </w:rPr>
        <w:t>ommittee (e.g., Joint Committee on Taxation; Senate Committee on Health, Education, Labor and Pensions; House Ways and Means Committee)</w:t>
      </w:r>
    </w:p>
    <w:p w14:paraId="2E6C2432"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Staffers who work for </w:t>
      </w:r>
      <w:r>
        <w:rPr>
          <w:rFonts w:ascii="Calibri" w:hAnsi="Calibri" w:cs="Calibri"/>
          <w:sz w:val="24"/>
          <w:szCs w:val="24"/>
        </w:rPr>
        <w:t>c</w:t>
      </w:r>
      <w:r w:rsidRPr="00E00716">
        <w:rPr>
          <w:rFonts w:ascii="Calibri" w:hAnsi="Calibri" w:cs="Calibri"/>
          <w:sz w:val="24"/>
          <w:szCs w:val="24"/>
        </w:rPr>
        <w:t xml:space="preserve">ongressional </w:t>
      </w:r>
      <w:r>
        <w:rPr>
          <w:rFonts w:ascii="Calibri" w:hAnsi="Calibri" w:cs="Calibri"/>
          <w:sz w:val="24"/>
          <w:szCs w:val="24"/>
        </w:rPr>
        <w:t>c</w:t>
      </w:r>
      <w:r w:rsidRPr="00E00716">
        <w:rPr>
          <w:rFonts w:ascii="Calibri" w:hAnsi="Calibri" w:cs="Calibri"/>
          <w:sz w:val="24"/>
          <w:szCs w:val="24"/>
        </w:rPr>
        <w:t>aucuses (e.g., LGBT Equality Caucus, Congressional Asian Pacific American Caucus (CAPAC), House Hunger</w:t>
      </w:r>
      <w:r w:rsidRPr="00E00716">
        <w:rPr>
          <w:rFonts w:ascii="Calibri" w:hAnsi="Calibri" w:cs="Calibri"/>
          <w:spacing w:val="-1"/>
          <w:sz w:val="24"/>
          <w:szCs w:val="24"/>
        </w:rPr>
        <w:t xml:space="preserve"> </w:t>
      </w:r>
      <w:r w:rsidRPr="00E00716">
        <w:rPr>
          <w:rFonts w:ascii="Calibri" w:hAnsi="Calibri" w:cs="Calibri"/>
          <w:sz w:val="24"/>
          <w:szCs w:val="24"/>
        </w:rPr>
        <w:t>Caucus)</w:t>
      </w:r>
    </w:p>
    <w:p w14:paraId="05B5536E"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Researchers at the Library of Congress, Congressional Budget Office, or</w:t>
      </w:r>
      <w:r w:rsidRPr="00E00716">
        <w:rPr>
          <w:rFonts w:ascii="Calibri" w:hAnsi="Calibri" w:cs="Calibri"/>
          <w:spacing w:val="-6"/>
          <w:sz w:val="24"/>
          <w:szCs w:val="24"/>
        </w:rPr>
        <w:t xml:space="preserve"> </w:t>
      </w:r>
      <w:r w:rsidRPr="00E00716">
        <w:rPr>
          <w:rFonts w:ascii="Calibri" w:hAnsi="Calibri" w:cs="Calibri"/>
          <w:sz w:val="24"/>
          <w:szCs w:val="24"/>
        </w:rPr>
        <w:t>Government Accountability Office</w:t>
      </w:r>
    </w:p>
    <w:p w14:paraId="184E5E75"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118A6A86"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State and Local Elected and Program</w:t>
      </w:r>
      <w:r w:rsidRPr="00290AF9">
        <w:rPr>
          <w:rFonts w:ascii="Calibri" w:hAnsi="Calibri" w:cs="Calibri"/>
          <w:b/>
          <w:spacing w:val="-5"/>
          <w:sz w:val="24"/>
          <w:szCs w:val="24"/>
        </w:rPr>
        <w:t xml:space="preserve"> </w:t>
      </w:r>
      <w:r w:rsidRPr="00290AF9">
        <w:rPr>
          <w:rFonts w:ascii="Calibri" w:hAnsi="Calibri" w:cs="Calibri"/>
          <w:b/>
          <w:sz w:val="24"/>
          <w:szCs w:val="24"/>
        </w:rPr>
        <w:t>Officials</w:t>
      </w:r>
    </w:p>
    <w:p w14:paraId="06255D1E" w14:textId="77777777" w:rsidR="009A6D50" w:rsidRPr="00E00716" w:rsidRDefault="009A6D50" w:rsidP="009A6D50">
      <w:pPr>
        <w:pStyle w:val="ListParagraph"/>
        <w:widowControl w:val="0"/>
        <w:numPr>
          <w:ilvl w:val="1"/>
          <w:numId w:val="1"/>
        </w:numPr>
        <w:tabs>
          <w:tab w:val="left" w:pos="840"/>
        </w:tabs>
        <w:autoSpaceDE w:val="0"/>
        <w:autoSpaceDN w:val="0"/>
        <w:ind w:left="810" w:hanging="331"/>
        <w:contextualSpacing w:val="0"/>
        <w:rPr>
          <w:rFonts w:ascii="Calibri" w:hAnsi="Calibri" w:cs="Calibri"/>
          <w:sz w:val="24"/>
          <w:szCs w:val="24"/>
        </w:rPr>
      </w:pPr>
      <w:r w:rsidRPr="00E00716">
        <w:rPr>
          <w:rFonts w:ascii="Calibri" w:hAnsi="Calibri" w:cs="Calibri"/>
          <w:sz w:val="24"/>
          <w:szCs w:val="24"/>
        </w:rPr>
        <w:t>Associations of elected officials or civil servants (e.g., National Governors Association, National League of</w:t>
      </w:r>
      <w:r w:rsidRPr="00E00716">
        <w:rPr>
          <w:rFonts w:ascii="Calibri" w:hAnsi="Calibri" w:cs="Calibri"/>
          <w:spacing w:val="-27"/>
          <w:sz w:val="24"/>
          <w:szCs w:val="24"/>
        </w:rPr>
        <w:t xml:space="preserve"> </w:t>
      </w:r>
      <w:r w:rsidRPr="00E00716">
        <w:rPr>
          <w:rFonts w:ascii="Calibri" w:hAnsi="Calibri" w:cs="Calibri"/>
          <w:sz w:val="24"/>
          <w:szCs w:val="24"/>
        </w:rPr>
        <w:t>Cities)</w:t>
      </w:r>
    </w:p>
    <w:p w14:paraId="6271F17B" w14:textId="77777777" w:rsidR="009A6D50" w:rsidRPr="00E00716" w:rsidRDefault="009A6D50" w:rsidP="009A6D50">
      <w:pPr>
        <w:pStyle w:val="ListParagraph"/>
        <w:widowControl w:val="0"/>
        <w:numPr>
          <w:ilvl w:val="1"/>
          <w:numId w:val="1"/>
        </w:numPr>
        <w:autoSpaceDE w:val="0"/>
        <w:autoSpaceDN w:val="0"/>
        <w:ind w:left="810" w:hanging="331"/>
        <w:contextualSpacing w:val="0"/>
        <w:rPr>
          <w:rFonts w:ascii="Calibri" w:hAnsi="Calibri" w:cs="Calibri"/>
          <w:sz w:val="24"/>
          <w:szCs w:val="24"/>
        </w:rPr>
      </w:pPr>
      <w:r w:rsidRPr="00E00716">
        <w:rPr>
          <w:rFonts w:ascii="Calibri" w:hAnsi="Calibri" w:cs="Calibri"/>
          <w:sz w:val="24"/>
          <w:szCs w:val="24"/>
        </w:rPr>
        <w:t>Elected officials (e.g., Mayors, Governors, County</w:t>
      </w:r>
      <w:r w:rsidRPr="00E00716">
        <w:rPr>
          <w:rFonts w:ascii="Calibri" w:hAnsi="Calibri" w:cs="Calibri"/>
          <w:spacing w:val="-7"/>
          <w:sz w:val="24"/>
          <w:szCs w:val="24"/>
        </w:rPr>
        <w:t xml:space="preserve"> </w:t>
      </w:r>
      <w:r w:rsidRPr="00E00716">
        <w:rPr>
          <w:rFonts w:ascii="Calibri" w:hAnsi="Calibri" w:cs="Calibri"/>
          <w:sz w:val="24"/>
          <w:szCs w:val="24"/>
        </w:rPr>
        <w:t>Supervisors)</w:t>
      </w:r>
    </w:p>
    <w:p w14:paraId="4849F49E" w14:textId="77777777" w:rsidR="009A6D50" w:rsidRPr="00E00716" w:rsidRDefault="009A6D50" w:rsidP="009A6D50">
      <w:pPr>
        <w:pStyle w:val="ListParagraph"/>
        <w:widowControl w:val="0"/>
        <w:numPr>
          <w:ilvl w:val="1"/>
          <w:numId w:val="1"/>
        </w:numPr>
        <w:tabs>
          <w:tab w:val="left" w:pos="840"/>
        </w:tabs>
        <w:autoSpaceDE w:val="0"/>
        <w:autoSpaceDN w:val="0"/>
        <w:ind w:left="810" w:hanging="331"/>
        <w:contextualSpacing w:val="0"/>
        <w:rPr>
          <w:rFonts w:ascii="Calibri" w:hAnsi="Calibri" w:cs="Calibri"/>
          <w:sz w:val="24"/>
          <w:szCs w:val="24"/>
        </w:rPr>
      </w:pPr>
      <w:r w:rsidRPr="00E00716">
        <w:rPr>
          <w:rFonts w:ascii="Calibri" w:hAnsi="Calibri" w:cs="Calibri"/>
          <w:sz w:val="24"/>
          <w:szCs w:val="24"/>
        </w:rPr>
        <w:t>Staff to elected officials (e.g., a Mayor’s Chief of staff, a City Manager or County</w:t>
      </w:r>
      <w:r w:rsidRPr="00E00716">
        <w:rPr>
          <w:rFonts w:ascii="Calibri" w:hAnsi="Calibri" w:cs="Calibri"/>
          <w:spacing w:val="-9"/>
          <w:sz w:val="24"/>
          <w:szCs w:val="24"/>
        </w:rPr>
        <w:t xml:space="preserve"> </w:t>
      </w:r>
      <w:r w:rsidRPr="00E00716">
        <w:rPr>
          <w:rFonts w:ascii="Calibri" w:hAnsi="Calibri" w:cs="Calibri"/>
          <w:sz w:val="24"/>
          <w:szCs w:val="24"/>
        </w:rPr>
        <w:t>Administrator)</w:t>
      </w:r>
    </w:p>
    <w:p w14:paraId="583A31AE" w14:textId="77777777" w:rsidR="009A6D50" w:rsidRPr="00E00716" w:rsidRDefault="009A6D50" w:rsidP="009A6D50">
      <w:pPr>
        <w:pStyle w:val="ListParagraph"/>
        <w:widowControl w:val="0"/>
        <w:numPr>
          <w:ilvl w:val="1"/>
          <w:numId w:val="1"/>
        </w:numPr>
        <w:tabs>
          <w:tab w:val="left" w:pos="840"/>
        </w:tabs>
        <w:autoSpaceDE w:val="0"/>
        <w:autoSpaceDN w:val="0"/>
        <w:ind w:left="810" w:hanging="331"/>
        <w:contextualSpacing w:val="0"/>
        <w:rPr>
          <w:rFonts w:ascii="Calibri" w:hAnsi="Calibri" w:cs="Calibri"/>
          <w:i/>
          <w:sz w:val="24"/>
          <w:szCs w:val="24"/>
        </w:rPr>
      </w:pPr>
      <w:r w:rsidRPr="00E00716">
        <w:rPr>
          <w:rFonts w:ascii="Calibri" w:hAnsi="Calibri" w:cs="Calibri"/>
          <w:sz w:val="24"/>
          <w:szCs w:val="24"/>
        </w:rPr>
        <w:t xml:space="preserve">Program directors or practitioners (e.g., program officers at a public housing authority a county welfare director) </w:t>
      </w:r>
    </w:p>
    <w:p w14:paraId="4B90C9B6" w14:textId="77777777" w:rsidR="009A6D50" w:rsidRPr="00E00716" w:rsidRDefault="009A6D50" w:rsidP="009A6D50">
      <w:pPr>
        <w:pStyle w:val="ListParagraph"/>
        <w:widowControl w:val="0"/>
        <w:tabs>
          <w:tab w:val="left" w:pos="840"/>
        </w:tabs>
        <w:autoSpaceDE w:val="0"/>
        <w:autoSpaceDN w:val="0"/>
        <w:ind w:left="810"/>
        <w:contextualSpacing w:val="0"/>
        <w:rPr>
          <w:rFonts w:ascii="Calibri" w:hAnsi="Calibri" w:cs="Calibri"/>
          <w:i/>
          <w:sz w:val="24"/>
          <w:szCs w:val="24"/>
        </w:rPr>
      </w:pPr>
    </w:p>
    <w:p w14:paraId="0C971B5E"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i/>
          <w:sz w:val="24"/>
          <w:szCs w:val="24"/>
        </w:rPr>
      </w:pPr>
      <w:r w:rsidRPr="00290AF9">
        <w:rPr>
          <w:rFonts w:ascii="Calibri" w:hAnsi="Calibri" w:cs="Calibri"/>
          <w:b/>
          <w:sz w:val="24"/>
          <w:szCs w:val="24"/>
        </w:rPr>
        <w:t>Private</w:t>
      </w:r>
      <w:r w:rsidRPr="00290AF9">
        <w:rPr>
          <w:rFonts w:ascii="Calibri" w:hAnsi="Calibri" w:cs="Calibri"/>
          <w:b/>
          <w:spacing w:val="-2"/>
          <w:sz w:val="24"/>
          <w:szCs w:val="24"/>
        </w:rPr>
        <w:t xml:space="preserve"> </w:t>
      </w:r>
      <w:r w:rsidRPr="00290AF9">
        <w:rPr>
          <w:rFonts w:ascii="Calibri" w:hAnsi="Calibri" w:cs="Calibri"/>
          <w:b/>
          <w:sz w:val="24"/>
          <w:szCs w:val="24"/>
        </w:rPr>
        <w:t>Sector</w:t>
      </w:r>
    </w:p>
    <w:p w14:paraId="1C01AD3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Consultants and consulting firms (e.g.,</w:t>
      </w:r>
      <w:r w:rsidRPr="00E00716">
        <w:rPr>
          <w:rFonts w:ascii="Calibri" w:hAnsi="Calibri" w:cs="Calibri"/>
          <w:spacing w:val="-2"/>
          <w:sz w:val="24"/>
          <w:szCs w:val="24"/>
        </w:rPr>
        <w:t xml:space="preserve"> Accenture, Boston Consulting Group, </w:t>
      </w:r>
      <w:r w:rsidRPr="00E00716">
        <w:rPr>
          <w:rFonts w:ascii="Calibri" w:hAnsi="Calibri" w:cs="Calibri"/>
          <w:sz w:val="24"/>
          <w:szCs w:val="24"/>
        </w:rPr>
        <w:t>Deloitte)</w:t>
      </w:r>
    </w:p>
    <w:p w14:paraId="075F803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Businesses and startups (e.g., Lyft,</w:t>
      </w:r>
      <w:r w:rsidRPr="00E00716">
        <w:rPr>
          <w:rFonts w:ascii="Calibri" w:hAnsi="Calibri" w:cs="Calibri"/>
          <w:spacing w:val="-5"/>
          <w:sz w:val="24"/>
          <w:szCs w:val="24"/>
        </w:rPr>
        <w:t xml:space="preserve"> </w:t>
      </w:r>
      <w:r w:rsidRPr="00E00716">
        <w:rPr>
          <w:rFonts w:ascii="Calibri" w:hAnsi="Calibri" w:cs="Calibri"/>
          <w:sz w:val="24"/>
          <w:szCs w:val="24"/>
        </w:rPr>
        <w:t>Airbnb)</w:t>
      </w:r>
    </w:p>
    <w:p w14:paraId="75C7426E" w14:textId="77777777" w:rsidR="009A6D50" w:rsidRPr="00E00716" w:rsidRDefault="009A6D50" w:rsidP="009A6D50">
      <w:pPr>
        <w:pStyle w:val="ListParagraph"/>
        <w:widowControl w:val="0"/>
        <w:tabs>
          <w:tab w:val="left" w:pos="840"/>
        </w:tabs>
        <w:autoSpaceDE w:val="0"/>
        <w:autoSpaceDN w:val="0"/>
        <w:ind w:left="839"/>
        <w:contextualSpacing w:val="0"/>
        <w:rPr>
          <w:rFonts w:ascii="Calibri" w:hAnsi="Calibri" w:cs="Calibri"/>
          <w:sz w:val="24"/>
          <w:szCs w:val="24"/>
        </w:rPr>
      </w:pPr>
    </w:p>
    <w:p w14:paraId="784C5E7C" w14:textId="77777777" w:rsidR="009A6D50" w:rsidRPr="00E00716" w:rsidRDefault="009A6D50" w:rsidP="009A6D50">
      <w:pPr>
        <w:pStyle w:val="ListParagraph"/>
        <w:widowControl w:val="0"/>
        <w:numPr>
          <w:ilvl w:val="0"/>
          <w:numId w:val="1"/>
        </w:numPr>
        <w:tabs>
          <w:tab w:val="left" w:pos="840"/>
        </w:tabs>
        <w:autoSpaceDE w:val="0"/>
        <w:autoSpaceDN w:val="0"/>
        <w:contextualSpacing w:val="0"/>
        <w:rPr>
          <w:rFonts w:ascii="Calibri" w:hAnsi="Calibri" w:cs="Calibri"/>
          <w:b/>
          <w:sz w:val="24"/>
          <w:szCs w:val="24"/>
        </w:rPr>
      </w:pPr>
      <w:r w:rsidRPr="00290AF9">
        <w:rPr>
          <w:rFonts w:ascii="Calibri" w:hAnsi="Calibri" w:cs="Calibri"/>
          <w:b/>
          <w:sz w:val="24"/>
          <w:szCs w:val="24"/>
        </w:rPr>
        <w:t>Your Personal Audience</w:t>
      </w:r>
    </w:p>
    <w:p w14:paraId="24D1A3E0"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Colleagues in your</w:t>
      </w:r>
      <w:r w:rsidRPr="00E00716">
        <w:rPr>
          <w:rFonts w:ascii="Calibri" w:hAnsi="Calibri" w:cs="Calibri"/>
          <w:spacing w:val="-2"/>
          <w:sz w:val="24"/>
          <w:szCs w:val="24"/>
        </w:rPr>
        <w:t xml:space="preserve"> department or division</w:t>
      </w:r>
    </w:p>
    <w:p w14:paraId="19888059"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Colleagues in other departments, divisions, organizations, or universities</w:t>
      </w:r>
    </w:p>
    <w:p w14:paraId="24B0A41C"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Trustees or board of directors</w:t>
      </w:r>
    </w:p>
    <w:p w14:paraId="27948E7B"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Social media networks (e.g., Twitter, LinkedIn, Facebook)</w:t>
      </w:r>
    </w:p>
    <w:p w14:paraId="092AC307" w14:textId="77777777" w:rsidR="009A6D50" w:rsidRPr="00E00716" w:rsidRDefault="009A6D50" w:rsidP="009A6D50">
      <w:pPr>
        <w:pStyle w:val="ListParagraph"/>
        <w:widowControl w:val="0"/>
        <w:numPr>
          <w:ilvl w:val="1"/>
          <w:numId w:val="1"/>
        </w:numPr>
        <w:tabs>
          <w:tab w:val="left" w:pos="840"/>
        </w:tabs>
        <w:autoSpaceDE w:val="0"/>
        <w:autoSpaceDN w:val="0"/>
        <w:contextualSpacing w:val="0"/>
        <w:rPr>
          <w:rFonts w:ascii="Calibri" w:hAnsi="Calibri" w:cs="Calibri"/>
          <w:sz w:val="24"/>
          <w:szCs w:val="24"/>
        </w:rPr>
      </w:pPr>
      <w:r w:rsidRPr="00E00716">
        <w:rPr>
          <w:rFonts w:ascii="Calibri" w:hAnsi="Calibri" w:cs="Calibri"/>
          <w:sz w:val="24"/>
          <w:szCs w:val="24"/>
        </w:rPr>
        <w:t xml:space="preserve">Friends </w:t>
      </w:r>
      <w:r>
        <w:rPr>
          <w:rFonts w:ascii="Calibri" w:hAnsi="Calibri" w:cs="Calibri"/>
          <w:sz w:val="24"/>
          <w:szCs w:val="24"/>
        </w:rPr>
        <w:t>and</w:t>
      </w:r>
      <w:r w:rsidRPr="00E00716">
        <w:rPr>
          <w:rFonts w:ascii="Calibri" w:hAnsi="Calibri" w:cs="Calibri"/>
          <w:sz w:val="24"/>
          <w:szCs w:val="24"/>
        </w:rPr>
        <w:t xml:space="preserve"> other personal relationships</w:t>
      </w:r>
    </w:p>
    <w:p w14:paraId="48889BD0" w14:textId="77777777" w:rsidR="009A6D50" w:rsidRPr="00E00716" w:rsidRDefault="009A6D50" w:rsidP="009A6D50">
      <w:pPr>
        <w:rPr>
          <w:rFonts w:ascii="Calibri" w:hAnsi="Calibri" w:cs="Calibri"/>
          <w:i/>
        </w:rPr>
      </w:pPr>
    </w:p>
    <w:p w14:paraId="3BCE6436" w14:textId="77777777" w:rsidR="009A6D50" w:rsidRPr="00E00716" w:rsidRDefault="009A6D50" w:rsidP="009A6D50">
      <w:pPr>
        <w:rPr>
          <w:rFonts w:ascii="Calibri" w:hAnsi="Calibri" w:cs="Calibri"/>
          <w:i/>
        </w:rPr>
      </w:pPr>
    </w:p>
    <w:p w14:paraId="77E749CD" w14:textId="77777777" w:rsidR="008E0040" w:rsidRDefault="008E0040"/>
    <w:sectPr w:rsidR="008E0040" w:rsidSect="00B01E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6250" w14:textId="77777777" w:rsidR="00042B73" w:rsidRDefault="00042B73" w:rsidP="000F3758">
      <w:r>
        <w:separator/>
      </w:r>
    </w:p>
  </w:endnote>
  <w:endnote w:type="continuationSeparator" w:id="0">
    <w:p w14:paraId="4352D6FF" w14:textId="77777777" w:rsidR="00042B73" w:rsidRDefault="00042B73" w:rsidP="000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09" w:type="dxa"/>
      <w:tblBorders>
        <w:top w:val="single" w:sz="8" w:space="0" w:color="FDBF1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48"/>
      <w:gridCol w:w="1980"/>
      <w:gridCol w:w="648"/>
      <w:gridCol w:w="2340"/>
      <w:gridCol w:w="648"/>
      <w:gridCol w:w="1620"/>
    </w:tblGrid>
    <w:tr w:rsidR="000F3758" w:rsidRPr="000F3758" w14:paraId="1A6EDC03" w14:textId="77777777" w:rsidTr="000F3758">
      <w:tc>
        <w:tcPr>
          <w:tcW w:w="1525" w:type="dxa"/>
        </w:tcPr>
        <w:p w14:paraId="256AFBF5" w14:textId="5394340E" w:rsidR="000F3758" w:rsidRPr="000F3758" w:rsidRDefault="000F3758" w:rsidP="000F3758">
          <w:pPr>
            <w:pStyle w:val="Footer"/>
            <w:spacing w:before="60"/>
            <w:jc w:val="center"/>
            <w:rPr>
              <w:rFonts w:ascii="Calibri" w:hAnsi="Calibri" w:cs="Calibri"/>
              <w:sz w:val="18"/>
              <w:szCs w:val="18"/>
            </w:rPr>
          </w:pPr>
          <w:r w:rsidRPr="000F3758">
            <w:rPr>
              <w:rFonts w:ascii="Calibri" w:hAnsi="Calibri" w:cs="Calibri"/>
              <w:sz w:val="18"/>
              <w:szCs w:val="18"/>
            </w:rPr>
            <w:t>Urban Institute</w:t>
          </w:r>
        </w:p>
      </w:tc>
      <w:tc>
        <w:tcPr>
          <w:tcW w:w="648" w:type="dxa"/>
        </w:tcPr>
        <w:p w14:paraId="1450A46C" w14:textId="534F1B2A" w:rsidR="000F3758" w:rsidRPr="000F3758" w:rsidRDefault="000F3758" w:rsidP="000F3758">
          <w:pPr>
            <w:pStyle w:val="Footer"/>
            <w:spacing w:before="60"/>
            <w:jc w:val="center"/>
            <w:rPr>
              <w:rFonts w:ascii="Calibri" w:hAnsi="Calibri" w:cs="Calibri"/>
              <w:sz w:val="18"/>
              <w:szCs w:val="18"/>
            </w:rPr>
          </w:pPr>
          <w:r>
            <w:rPr>
              <w:rFonts w:ascii="Calibri" w:hAnsi="Calibri" w:cs="Calibri"/>
              <w:sz w:val="18"/>
              <w:szCs w:val="18"/>
            </w:rPr>
            <w:sym w:font="Symbol" w:char="F0B7"/>
          </w:r>
        </w:p>
      </w:tc>
      <w:tc>
        <w:tcPr>
          <w:tcW w:w="1980" w:type="dxa"/>
        </w:tcPr>
        <w:p w14:paraId="74C08279" w14:textId="5249267E" w:rsidR="000F3758" w:rsidRPr="000F3758" w:rsidRDefault="000F3758" w:rsidP="000F3758">
          <w:pPr>
            <w:pStyle w:val="Footer"/>
            <w:spacing w:before="60"/>
            <w:jc w:val="center"/>
            <w:rPr>
              <w:rFonts w:ascii="Calibri" w:hAnsi="Calibri" w:cs="Calibri"/>
              <w:sz w:val="18"/>
              <w:szCs w:val="18"/>
            </w:rPr>
          </w:pPr>
          <w:r w:rsidRPr="000F3758">
            <w:rPr>
              <w:rFonts w:ascii="Calibri" w:hAnsi="Calibri" w:cs="Calibri"/>
              <w:sz w:val="18"/>
              <w:szCs w:val="18"/>
            </w:rPr>
            <w:t>500 L’Enfant Plaza SW</w:t>
          </w:r>
        </w:p>
      </w:tc>
      <w:tc>
        <w:tcPr>
          <w:tcW w:w="648" w:type="dxa"/>
        </w:tcPr>
        <w:p w14:paraId="185A417D" w14:textId="591C6FDE" w:rsidR="000F3758" w:rsidRPr="000F3758" w:rsidRDefault="000F3758" w:rsidP="000F3758">
          <w:pPr>
            <w:pStyle w:val="Footer"/>
            <w:spacing w:before="60"/>
            <w:jc w:val="center"/>
            <w:rPr>
              <w:rFonts w:ascii="Calibri" w:hAnsi="Calibri" w:cs="Calibri"/>
              <w:sz w:val="18"/>
              <w:szCs w:val="18"/>
            </w:rPr>
          </w:pPr>
          <w:r>
            <w:rPr>
              <w:rFonts w:ascii="Calibri" w:hAnsi="Calibri" w:cs="Calibri"/>
              <w:sz w:val="18"/>
              <w:szCs w:val="18"/>
            </w:rPr>
            <w:sym w:font="Symbol" w:char="F0B7"/>
          </w:r>
        </w:p>
      </w:tc>
      <w:tc>
        <w:tcPr>
          <w:tcW w:w="2340" w:type="dxa"/>
        </w:tcPr>
        <w:p w14:paraId="598F10AE" w14:textId="657F899C" w:rsidR="000F3758" w:rsidRPr="000F3758" w:rsidRDefault="000F3758" w:rsidP="000F3758">
          <w:pPr>
            <w:pStyle w:val="Footer"/>
            <w:spacing w:before="60"/>
            <w:jc w:val="center"/>
            <w:rPr>
              <w:rFonts w:ascii="Calibri" w:hAnsi="Calibri" w:cs="Calibri"/>
              <w:sz w:val="18"/>
              <w:szCs w:val="18"/>
            </w:rPr>
          </w:pPr>
          <w:r w:rsidRPr="000F3758">
            <w:rPr>
              <w:rFonts w:ascii="Calibri" w:hAnsi="Calibri" w:cs="Calibri"/>
              <w:sz w:val="18"/>
              <w:szCs w:val="18"/>
            </w:rPr>
            <w:t>Washington, DC 20024</w:t>
          </w:r>
        </w:p>
      </w:tc>
      <w:tc>
        <w:tcPr>
          <w:tcW w:w="648" w:type="dxa"/>
        </w:tcPr>
        <w:p w14:paraId="607FCCDC" w14:textId="32FC76BC" w:rsidR="000F3758" w:rsidRPr="000F3758" w:rsidRDefault="000F3758" w:rsidP="000F3758">
          <w:pPr>
            <w:pStyle w:val="Footer"/>
            <w:spacing w:before="60"/>
            <w:jc w:val="center"/>
            <w:rPr>
              <w:rFonts w:ascii="Calibri" w:hAnsi="Calibri" w:cs="Calibri"/>
              <w:sz w:val="18"/>
              <w:szCs w:val="18"/>
            </w:rPr>
          </w:pPr>
          <w:r>
            <w:rPr>
              <w:rFonts w:ascii="Calibri" w:hAnsi="Calibri" w:cs="Calibri"/>
              <w:sz w:val="18"/>
              <w:szCs w:val="18"/>
            </w:rPr>
            <w:sym w:font="Symbol" w:char="F0B7"/>
          </w:r>
        </w:p>
      </w:tc>
      <w:tc>
        <w:tcPr>
          <w:tcW w:w="1620" w:type="dxa"/>
        </w:tcPr>
        <w:p w14:paraId="21E2F21C" w14:textId="063FA27C" w:rsidR="000F3758" w:rsidRPr="000F3758" w:rsidRDefault="000F3758" w:rsidP="000F3758">
          <w:pPr>
            <w:pStyle w:val="Footer"/>
            <w:spacing w:before="60"/>
            <w:jc w:val="center"/>
            <w:rPr>
              <w:rFonts w:ascii="Calibri" w:hAnsi="Calibri" w:cs="Calibri"/>
              <w:color w:val="1696D2"/>
              <w:sz w:val="18"/>
              <w:szCs w:val="18"/>
            </w:rPr>
          </w:pPr>
          <w:r w:rsidRPr="000F3758">
            <w:rPr>
              <w:rFonts w:ascii="Calibri" w:hAnsi="Calibri" w:cs="Calibri"/>
              <w:color w:val="1696D2"/>
              <w:sz w:val="18"/>
              <w:szCs w:val="18"/>
            </w:rPr>
            <w:t>www.urban.org</w:t>
          </w:r>
        </w:p>
      </w:tc>
    </w:tr>
  </w:tbl>
  <w:p w14:paraId="3FC717D6" w14:textId="77777777" w:rsidR="000F3758" w:rsidRDefault="000F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074B0" w14:textId="77777777" w:rsidR="00042B73" w:rsidRDefault="00042B73" w:rsidP="000F3758">
      <w:r>
        <w:separator/>
      </w:r>
    </w:p>
  </w:footnote>
  <w:footnote w:type="continuationSeparator" w:id="0">
    <w:p w14:paraId="3489C3EE" w14:textId="77777777" w:rsidR="00042B73" w:rsidRDefault="00042B73" w:rsidP="000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A6A"/>
    <w:multiLevelType w:val="hybridMultilevel"/>
    <w:tmpl w:val="0308BC28"/>
    <w:lvl w:ilvl="0" w:tplc="E4EE0E38">
      <w:numFmt w:val="bullet"/>
      <w:lvlText w:val=""/>
      <w:lvlJc w:val="left"/>
      <w:pPr>
        <w:ind w:left="479" w:hanging="360"/>
      </w:pPr>
      <w:rPr>
        <w:rFonts w:ascii="Wingdings" w:eastAsia="Wingdings" w:hAnsi="Wingdings" w:cs="Wingdings" w:hint="default"/>
        <w:w w:val="99"/>
        <w:sz w:val="22"/>
        <w:szCs w:val="22"/>
      </w:rPr>
    </w:lvl>
    <w:lvl w:ilvl="1" w:tplc="BEDA6538">
      <w:numFmt w:val="bullet"/>
      <w:lvlText w:val=""/>
      <w:lvlJc w:val="left"/>
      <w:pPr>
        <w:ind w:left="839" w:hanging="360"/>
      </w:pPr>
      <w:rPr>
        <w:rFonts w:ascii="Wingdings" w:eastAsia="Wingdings" w:hAnsi="Wingdings" w:cs="Wingdings" w:hint="default"/>
        <w:w w:val="99"/>
        <w:sz w:val="22"/>
        <w:szCs w:val="22"/>
      </w:rPr>
    </w:lvl>
    <w:lvl w:ilvl="2" w:tplc="9B988CF0">
      <w:numFmt w:val="bullet"/>
      <w:lvlText w:val="•"/>
      <w:lvlJc w:val="left"/>
      <w:pPr>
        <w:ind w:left="840" w:hanging="360"/>
      </w:pPr>
      <w:rPr>
        <w:rFonts w:hint="default"/>
      </w:rPr>
    </w:lvl>
    <w:lvl w:ilvl="3" w:tplc="501EF9B8">
      <w:numFmt w:val="bullet"/>
      <w:lvlText w:val="•"/>
      <w:lvlJc w:val="left"/>
      <w:pPr>
        <w:ind w:left="2112" w:hanging="360"/>
      </w:pPr>
      <w:rPr>
        <w:rFonts w:hint="default"/>
      </w:rPr>
    </w:lvl>
    <w:lvl w:ilvl="4" w:tplc="8EC0D72C">
      <w:numFmt w:val="bullet"/>
      <w:lvlText w:val="•"/>
      <w:lvlJc w:val="left"/>
      <w:pPr>
        <w:ind w:left="3385" w:hanging="360"/>
      </w:pPr>
      <w:rPr>
        <w:rFonts w:hint="default"/>
      </w:rPr>
    </w:lvl>
    <w:lvl w:ilvl="5" w:tplc="4F6EC91A">
      <w:numFmt w:val="bullet"/>
      <w:lvlText w:val="•"/>
      <w:lvlJc w:val="left"/>
      <w:pPr>
        <w:ind w:left="4657" w:hanging="360"/>
      </w:pPr>
      <w:rPr>
        <w:rFonts w:hint="default"/>
      </w:rPr>
    </w:lvl>
    <w:lvl w:ilvl="6" w:tplc="7C82F108">
      <w:numFmt w:val="bullet"/>
      <w:lvlText w:val="•"/>
      <w:lvlJc w:val="left"/>
      <w:pPr>
        <w:ind w:left="5930" w:hanging="360"/>
      </w:pPr>
      <w:rPr>
        <w:rFonts w:hint="default"/>
      </w:rPr>
    </w:lvl>
    <w:lvl w:ilvl="7" w:tplc="86864392">
      <w:numFmt w:val="bullet"/>
      <w:lvlText w:val="•"/>
      <w:lvlJc w:val="left"/>
      <w:pPr>
        <w:ind w:left="7202" w:hanging="360"/>
      </w:pPr>
      <w:rPr>
        <w:rFonts w:hint="default"/>
      </w:rPr>
    </w:lvl>
    <w:lvl w:ilvl="8" w:tplc="88885148">
      <w:numFmt w:val="bullet"/>
      <w:lvlText w:val="•"/>
      <w:lvlJc w:val="left"/>
      <w:pPr>
        <w:ind w:left="84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50"/>
    <w:rsid w:val="00042B73"/>
    <w:rsid w:val="000F3758"/>
    <w:rsid w:val="001F550D"/>
    <w:rsid w:val="00410E27"/>
    <w:rsid w:val="00434D1B"/>
    <w:rsid w:val="00660AF2"/>
    <w:rsid w:val="006E4154"/>
    <w:rsid w:val="007233E1"/>
    <w:rsid w:val="007D017A"/>
    <w:rsid w:val="00826D52"/>
    <w:rsid w:val="008E0040"/>
    <w:rsid w:val="009A6D50"/>
    <w:rsid w:val="00B01EC4"/>
    <w:rsid w:val="00D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F4B01"/>
  <w14:defaultImageDpi w14:val="32767"/>
  <w15:chartTrackingRefBased/>
  <w15:docId w15:val="{623BB01B-DD10-A448-B22C-6B7A986F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A6D50"/>
    <w:rPr>
      <w:rFonts w:ascii="Times New Roman" w:eastAsia="Times New Roman" w:hAnsi="Times New Roman" w:cs="Times New Roman"/>
    </w:rPr>
  </w:style>
  <w:style w:type="paragraph" w:styleId="Heading1">
    <w:name w:val="heading 1"/>
    <w:basedOn w:val="Title"/>
    <w:next w:val="Normal"/>
    <w:link w:val="Heading1Char"/>
    <w:uiPriority w:val="9"/>
    <w:qFormat/>
    <w:rsid w:val="009A6D50"/>
    <w:pPr>
      <w:contextualSpacing w:val="0"/>
      <w:outlineLvl w:val="0"/>
    </w:pPr>
    <w:rPr>
      <w:rFonts w:asciiTheme="minorHAnsi" w:eastAsiaTheme="minorHAnsi" w:hAnsiTheme="minorHAnsi" w:cstheme="minorBidi"/>
      <w:b/>
      <w:spacing w:val="0"/>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D50"/>
    <w:rPr>
      <w:b/>
      <w:sz w:val="36"/>
      <w:szCs w:val="36"/>
    </w:rPr>
  </w:style>
  <w:style w:type="paragraph" w:styleId="ListParagraph">
    <w:name w:val="List Paragraph"/>
    <w:basedOn w:val="Normal"/>
    <w:uiPriority w:val="34"/>
    <w:qFormat/>
    <w:rsid w:val="009A6D50"/>
    <w:pPr>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9A6D50"/>
    <w:pPr>
      <w:widowControl w:val="0"/>
      <w:autoSpaceDE w:val="0"/>
      <w:autoSpaceDN w:val="0"/>
      <w:ind w:left="839"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9A6D50"/>
    <w:rPr>
      <w:rFonts w:ascii="Calibri" w:eastAsia="Calibri" w:hAnsi="Calibri" w:cs="Calibri"/>
      <w:sz w:val="22"/>
      <w:szCs w:val="22"/>
    </w:rPr>
  </w:style>
  <w:style w:type="paragraph" w:styleId="Title">
    <w:name w:val="Title"/>
    <w:basedOn w:val="Normal"/>
    <w:next w:val="Normal"/>
    <w:link w:val="TitleChar"/>
    <w:uiPriority w:val="10"/>
    <w:qFormat/>
    <w:rsid w:val="009A6D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D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F3758"/>
    <w:pPr>
      <w:tabs>
        <w:tab w:val="center" w:pos="4680"/>
        <w:tab w:val="right" w:pos="9360"/>
      </w:tabs>
    </w:pPr>
  </w:style>
  <w:style w:type="character" w:customStyle="1" w:styleId="HeaderChar">
    <w:name w:val="Header Char"/>
    <w:basedOn w:val="DefaultParagraphFont"/>
    <w:link w:val="Header"/>
    <w:uiPriority w:val="99"/>
    <w:rsid w:val="000F3758"/>
    <w:rPr>
      <w:rFonts w:ascii="Times New Roman" w:eastAsia="Times New Roman" w:hAnsi="Times New Roman" w:cs="Times New Roman"/>
    </w:rPr>
  </w:style>
  <w:style w:type="paragraph" w:styleId="Footer">
    <w:name w:val="footer"/>
    <w:basedOn w:val="Normal"/>
    <w:link w:val="FooterChar"/>
    <w:uiPriority w:val="99"/>
    <w:unhideWhenUsed/>
    <w:rsid w:val="000F3758"/>
    <w:pPr>
      <w:tabs>
        <w:tab w:val="center" w:pos="4680"/>
        <w:tab w:val="right" w:pos="9360"/>
      </w:tabs>
    </w:pPr>
  </w:style>
  <w:style w:type="character" w:customStyle="1" w:styleId="FooterChar">
    <w:name w:val="Footer Char"/>
    <w:basedOn w:val="DefaultParagraphFont"/>
    <w:link w:val="Footer"/>
    <w:uiPriority w:val="99"/>
    <w:rsid w:val="000F3758"/>
    <w:rPr>
      <w:rFonts w:ascii="Times New Roman" w:eastAsia="Times New Roman" w:hAnsi="Times New Roman" w:cs="Times New Roman"/>
    </w:rPr>
  </w:style>
  <w:style w:type="table" w:styleId="TableGrid">
    <w:name w:val="Table Grid"/>
    <w:basedOn w:val="TableNormal"/>
    <w:uiPriority w:val="39"/>
    <w:rsid w:val="000F3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Schwabish</dc:creator>
  <cp:keywords/>
  <dc:description/>
  <cp:lastModifiedBy>Jonathan Schwabish</cp:lastModifiedBy>
  <cp:revision>3</cp:revision>
  <dcterms:created xsi:type="dcterms:W3CDTF">2019-09-05T15:00:00Z</dcterms:created>
  <dcterms:modified xsi:type="dcterms:W3CDTF">2019-09-05T18:43:00Z</dcterms:modified>
</cp:coreProperties>
</file>